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3" w:rsidRDefault="00125223" w:rsidP="00125223">
      <w:pPr>
        <w:pStyle w:val="NormlWeb"/>
        <w:widowControl w:val="0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Nyilvántartás </w:t>
      </w:r>
    </w:p>
    <w:p w:rsidR="00125223" w:rsidRDefault="00125223" w:rsidP="00125223">
      <w:pPr>
        <w:pStyle w:val="NormlWeb"/>
        <w:widowControl w:val="0"/>
        <w:spacing w:after="0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termelői piacokról</w:t>
      </w:r>
    </w:p>
    <w:p w:rsidR="00125223" w:rsidRDefault="00125223" w:rsidP="00125223">
      <w:pPr>
        <w:pStyle w:val="NormlWeb"/>
        <w:widowControl w:val="0"/>
        <w:numPr>
          <w:ilvl w:val="0"/>
          <w:numId w:val="1"/>
        </w:numPr>
        <w:spacing w:after="0"/>
        <w:jc w:val="center"/>
        <w:rPr>
          <w:b/>
          <w:bCs/>
        </w:rPr>
      </w:pPr>
      <w:r>
        <w:rPr>
          <w:b/>
          <w:bCs/>
        </w:rPr>
        <w:t>a</w:t>
      </w:r>
      <w:r w:rsidRPr="00125223">
        <w:rPr>
          <w:b/>
          <w:bCs/>
        </w:rPr>
        <w:t xml:space="preserve"> vásárokról, a piacokról, és a bevásárlóközpontokról</w:t>
      </w:r>
      <w:bookmarkStart w:id="0" w:name="foot_1_place"/>
      <w:bookmarkEnd w:id="0"/>
      <w:r>
        <w:rPr>
          <w:b/>
          <w:bCs/>
        </w:rPr>
        <w:t xml:space="preserve"> szóló </w:t>
      </w:r>
      <w:r w:rsidRPr="00125223">
        <w:rPr>
          <w:b/>
          <w:bCs/>
        </w:rPr>
        <w:t>55/2009. (III. 13.) Korm. rendelet</w:t>
      </w:r>
      <w:r>
        <w:rPr>
          <w:b/>
          <w:bCs/>
        </w:rPr>
        <w:t xml:space="preserve"> 4/B § (3) bekezdése alapján </w:t>
      </w:r>
      <w:r w:rsidR="00724B44">
        <w:rPr>
          <w:b/>
          <w:bCs/>
        </w:rPr>
        <w:t>–</w:t>
      </w:r>
    </w:p>
    <w:p w:rsidR="00724B44" w:rsidRDefault="00724B44" w:rsidP="00724B44">
      <w:pPr>
        <w:pStyle w:val="NormlWeb"/>
        <w:widowControl w:val="0"/>
        <w:spacing w:after="0"/>
        <w:jc w:val="center"/>
        <w:rPr>
          <w:b/>
          <w:bCs/>
        </w:rPr>
      </w:pPr>
    </w:p>
    <w:p w:rsidR="00724B44" w:rsidRDefault="00724B44" w:rsidP="00724B44">
      <w:pPr>
        <w:pStyle w:val="NormlWeb"/>
        <w:widowControl w:val="0"/>
        <w:spacing w:after="0"/>
        <w:jc w:val="center"/>
        <w:rPr>
          <w:b/>
          <w:bCs/>
        </w:rPr>
      </w:pPr>
    </w:p>
    <w:p w:rsidR="00724B44" w:rsidRDefault="00724B44" w:rsidP="00724B44">
      <w:pPr>
        <w:pStyle w:val="NormlWeb"/>
        <w:widowControl w:val="0"/>
        <w:spacing w:after="0"/>
        <w:jc w:val="center"/>
        <w:rPr>
          <w:b/>
          <w:bCs/>
        </w:rPr>
      </w:pPr>
    </w:p>
    <w:tbl>
      <w:tblPr>
        <w:tblStyle w:val="Rcsostblzat"/>
        <w:tblW w:w="15877" w:type="dxa"/>
        <w:tblInd w:w="-743" w:type="dxa"/>
        <w:tblLayout w:type="fixed"/>
        <w:tblLook w:val="04A0"/>
      </w:tblPr>
      <w:tblGrid>
        <w:gridCol w:w="1116"/>
        <w:gridCol w:w="1119"/>
        <w:gridCol w:w="1417"/>
        <w:gridCol w:w="1276"/>
        <w:gridCol w:w="1417"/>
        <w:gridCol w:w="1276"/>
        <w:gridCol w:w="1594"/>
        <w:gridCol w:w="992"/>
        <w:gridCol w:w="1134"/>
        <w:gridCol w:w="992"/>
        <w:gridCol w:w="1843"/>
        <w:gridCol w:w="1701"/>
      </w:tblGrid>
      <w:tr w:rsidR="00724B44" w:rsidTr="006B4CE4">
        <w:tc>
          <w:tcPr>
            <w:tcW w:w="111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proofErr w:type="gramStart"/>
            <w:r w:rsidRPr="001C39B9">
              <w:rPr>
                <w:bCs/>
                <w:sz w:val="20"/>
                <w:szCs w:val="20"/>
              </w:rPr>
              <w:t>Szolgáltató  neve</w:t>
            </w:r>
            <w:proofErr w:type="gramEnd"/>
          </w:p>
        </w:tc>
        <w:tc>
          <w:tcPr>
            <w:tcW w:w="1119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1C39B9">
              <w:rPr>
                <w:bCs/>
                <w:sz w:val="20"/>
                <w:szCs w:val="20"/>
              </w:rPr>
              <w:t xml:space="preserve">Szolgáltató lakcíme, </w:t>
            </w:r>
            <w:proofErr w:type="spellStart"/>
            <w:r w:rsidRPr="001C39B9">
              <w:rPr>
                <w:bCs/>
                <w:sz w:val="20"/>
                <w:szCs w:val="20"/>
              </w:rPr>
              <w:t>szeravezet</w:t>
            </w:r>
            <w:proofErr w:type="spellEnd"/>
            <w:r w:rsidRPr="001C39B9">
              <w:rPr>
                <w:bCs/>
                <w:sz w:val="20"/>
                <w:szCs w:val="20"/>
              </w:rPr>
              <w:t xml:space="preserve"> esetén székhelye</w:t>
            </w:r>
          </w:p>
        </w:tc>
        <w:tc>
          <w:tcPr>
            <w:tcW w:w="1417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1C39B9">
              <w:rPr>
                <w:bCs/>
                <w:sz w:val="20"/>
                <w:szCs w:val="20"/>
              </w:rPr>
              <w:t xml:space="preserve">Engedélyezett szolgáltatási </w:t>
            </w:r>
            <w:proofErr w:type="spellStart"/>
            <w:r w:rsidRPr="001C39B9">
              <w:rPr>
                <w:bCs/>
                <w:sz w:val="20"/>
                <w:szCs w:val="20"/>
              </w:rPr>
              <w:t>tev</w:t>
            </w:r>
            <w:proofErr w:type="spellEnd"/>
            <w:r w:rsidRPr="001C39B9">
              <w:rPr>
                <w:bCs/>
                <w:sz w:val="20"/>
                <w:szCs w:val="20"/>
              </w:rPr>
              <w:t>. megjelölése</w:t>
            </w:r>
          </w:p>
        </w:tc>
        <w:tc>
          <w:tcPr>
            <w:tcW w:w="127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1C39B9">
              <w:rPr>
                <w:bCs/>
                <w:sz w:val="20"/>
                <w:szCs w:val="20"/>
              </w:rPr>
              <w:t xml:space="preserve">Engedély száma, </w:t>
            </w:r>
            <w:proofErr w:type="spellStart"/>
            <w:r w:rsidRPr="001C39B9">
              <w:rPr>
                <w:bCs/>
                <w:sz w:val="20"/>
                <w:szCs w:val="20"/>
              </w:rPr>
              <w:t>tev</w:t>
            </w:r>
            <w:proofErr w:type="spellEnd"/>
            <w:r w:rsidRPr="001C39B9">
              <w:rPr>
                <w:bCs/>
                <w:sz w:val="20"/>
                <w:szCs w:val="20"/>
              </w:rPr>
              <w:t>. megkezd. vagy folytat. az engedélyben foglalt területi és időbeli korlátai</w:t>
            </w:r>
          </w:p>
        </w:tc>
        <w:tc>
          <w:tcPr>
            <w:tcW w:w="1417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1C39B9">
              <w:rPr>
                <w:bCs/>
                <w:sz w:val="20"/>
                <w:szCs w:val="20"/>
              </w:rPr>
              <w:t xml:space="preserve">Szolgáltat. </w:t>
            </w:r>
            <w:proofErr w:type="spellStart"/>
            <w:r w:rsidRPr="001C39B9">
              <w:rPr>
                <w:bCs/>
                <w:sz w:val="20"/>
                <w:szCs w:val="20"/>
              </w:rPr>
              <w:t>tev</w:t>
            </w:r>
            <w:proofErr w:type="spellEnd"/>
            <w:r w:rsidRPr="001C39B9">
              <w:rPr>
                <w:bCs/>
                <w:sz w:val="20"/>
                <w:szCs w:val="20"/>
              </w:rPr>
              <w:t xml:space="preserve">. megkezd. és folytat. való jogosult. szabályozó külön </w:t>
            </w:r>
            <w:proofErr w:type="spellStart"/>
            <w:r w:rsidRPr="001C39B9">
              <w:rPr>
                <w:bCs/>
                <w:sz w:val="20"/>
                <w:szCs w:val="20"/>
              </w:rPr>
              <w:t>jogsz</w:t>
            </w:r>
            <w:proofErr w:type="spellEnd"/>
            <w:r w:rsidRPr="001C39B9">
              <w:rPr>
                <w:bCs/>
                <w:sz w:val="20"/>
                <w:szCs w:val="20"/>
              </w:rPr>
              <w:t>. meghat. adatok</w:t>
            </w:r>
          </w:p>
        </w:tc>
        <w:tc>
          <w:tcPr>
            <w:tcW w:w="1276" w:type="dxa"/>
          </w:tcPr>
          <w:p w:rsidR="00724B44" w:rsidRP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724B44">
              <w:rPr>
                <w:bCs/>
              </w:rPr>
              <w:t>Fenntartó neve, címe, székhelye,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 levelezési címe</w:t>
            </w:r>
          </w:p>
        </w:tc>
        <w:tc>
          <w:tcPr>
            <w:tcW w:w="1594" w:type="dxa"/>
          </w:tcPr>
          <w:p w:rsidR="00724B44" w:rsidRP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Fenntartó cégjegyzékszáma, </w:t>
            </w:r>
            <w:proofErr w:type="spellStart"/>
            <w:r>
              <w:rPr>
                <w:bCs/>
              </w:rPr>
              <w:t>egfyéni</w:t>
            </w:r>
            <w:proofErr w:type="spellEnd"/>
            <w:r>
              <w:rPr>
                <w:bCs/>
              </w:rPr>
              <w:t xml:space="preserve"> váll. </w:t>
            </w:r>
            <w:proofErr w:type="spellStart"/>
            <w:r>
              <w:rPr>
                <w:bCs/>
              </w:rPr>
              <w:t>nytart</w:t>
            </w:r>
            <w:proofErr w:type="spellEnd"/>
            <w:r>
              <w:rPr>
                <w:bCs/>
              </w:rPr>
              <w:t xml:space="preserve">. száma vagy bírósági </w:t>
            </w:r>
            <w:proofErr w:type="spellStart"/>
            <w:r>
              <w:rPr>
                <w:bCs/>
              </w:rPr>
              <w:t>nyt-ba</w:t>
            </w:r>
            <w:proofErr w:type="spellEnd"/>
            <w:r>
              <w:rPr>
                <w:bCs/>
              </w:rPr>
              <w:t xml:space="preserve"> vételi száma</w:t>
            </w:r>
          </w:p>
        </w:tc>
        <w:tc>
          <w:tcPr>
            <w:tcW w:w="992" w:type="dxa"/>
          </w:tcPr>
          <w:p w:rsidR="00724B44" w:rsidRP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Üzemeltető neve, címe, székhelye</w:t>
            </w:r>
          </w:p>
        </w:tc>
        <w:tc>
          <w:tcPr>
            <w:tcW w:w="1134" w:type="dxa"/>
          </w:tcPr>
          <w:p w:rsidR="00724B44" w:rsidRP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 levelezési címe</w:t>
            </w:r>
          </w:p>
        </w:tc>
        <w:tc>
          <w:tcPr>
            <w:tcW w:w="992" w:type="dxa"/>
          </w:tcPr>
          <w:p w:rsidR="00724B44" w:rsidRP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Helyi termelői piac címe, </w:t>
            </w:r>
            <w:proofErr w:type="spellStart"/>
            <w:r>
              <w:rPr>
                <w:bCs/>
              </w:rPr>
              <w:t>hrsz-a</w:t>
            </w:r>
            <w:proofErr w:type="spellEnd"/>
          </w:p>
        </w:tc>
        <w:tc>
          <w:tcPr>
            <w:tcW w:w="1843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left="742" w:firstLine="0"/>
              <w:jc w:val="center"/>
              <w:rPr>
                <w:bCs/>
              </w:rPr>
            </w:pPr>
          </w:p>
          <w:p w:rsidR="006B4CE4" w:rsidRDefault="00724B44" w:rsidP="00724B44">
            <w:pPr>
              <w:ind w:right="-2495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24B4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Terület</w:t>
            </w:r>
          </w:p>
          <w:p w:rsidR="00724B44" w:rsidRDefault="00724B44" w:rsidP="00724B44">
            <w:pPr>
              <w:ind w:right="-2495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24B4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használatának</w:t>
            </w:r>
          </w:p>
          <w:p w:rsidR="006B4CE4" w:rsidRDefault="006B4CE4" w:rsidP="00724B44">
            <w:pPr>
              <w:ind w:right="-2495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jogcíme</w:t>
            </w:r>
          </w:p>
          <w:p w:rsidR="00724B44" w:rsidRPr="00724B44" w:rsidRDefault="00724B44" w:rsidP="00724B44">
            <w:pPr>
              <w:ind w:left="4286" w:right="-2495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24B4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jogcíme</w:t>
            </w:r>
          </w:p>
        </w:tc>
        <w:tc>
          <w:tcPr>
            <w:tcW w:w="1701" w:type="dxa"/>
          </w:tcPr>
          <w:p w:rsidR="006B4CE4" w:rsidRDefault="006B4CE4" w:rsidP="006B4CE4">
            <w:pPr>
              <w:pStyle w:val="NormlWeb"/>
              <w:widowControl w:val="0"/>
              <w:spacing w:after="0"/>
              <w:ind w:left="34" w:right="-510" w:firstLine="0"/>
              <w:jc w:val="left"/>
              <w:rPr>
                <w:bCs/>
              </w:rPr>
            </w:pPr>
            <w:r>
              <w:rPr>
                <w:bCs/>
              </w:rPr>
              <w:t>Piac nyitva-</w:t>
            </w:r>
          </w:p>
          <w:p w:rsidR="00724B44" w:rsidRDefault="006B4CE4" w:rsidP="006B4CE4">
            <w:pPr>
              <w:pStyle w:val="NormlWeb"/>
              <w:widowControl w:val="0"/>
              <w:spacing w:after="0"/>
              <w:ind w:left="34" w:right="-510" w:firstLine="0"/>
              <w:jc w:val="left"/>
              <w:rPr>
                <w:bCs/>
              </w:rPr>
            </w:pPr>
            <w:r>
              <w:rPr>
                <w:bCs/>
              </w:rPr>
              <w:t>tartási ideje</w:t>
            </w:r>
          </w:p>
        </w:tc>
      </w:tr>
      <w:tr w:rsidR="00724B44" w:rsidTr="006B4CE4">
        <w:tc>
          <w:tcPr>
            <w:tcW w:w="111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</w:tr>
      <w:tr w:rsidR="00724B44" w:rsidTr="006B4CE4">
        <w:tc>
          <w:tcPr>
            <w:tcW w:w="111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4B44" w:rsidRDefault="00724B44" w:rsidP="00724B44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</w:tr>
    </w:tbl>
    <w:p w:rsidR="00724B44" w:rsidRPr="00125223" w:rsidRDefault="00724B44" w:rsidP="00724B44">
      <w:pPr>
        <w:pStyle w:val="NormlWeb"/>
        <w:widowControl w:val="0"/>
        <w:spacing w:after="0"/>
        <w:jc w:val="center"/>
        <w:rPr>
          <w:b/>
          <w:bCs/>
        </w:rPr>
      </w:pPr>
    </w:p>
    <w:p w:rsidR="00B26124" w:rsidRDefault="00B26124" w:rsidP="00125223">
      <w:pPr>
        <w:spacing w:before="240" w:after="0"/>
      </w:pPr>
    </w:p>
    <w:sectPr w:rsidR="00B26124" w:rsidSect="00125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B91"/>
    <w:multiLevelType w:val="hybridMultilevel"/>
    <w:tmpl w:val="FB72FD92"/>
    <w:lvl w:ilvl="0" w:tplc="C8E45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124"/>
    <w:rsid w:val="00125223"/>
    <w:rsid w:val="006B4CE4"/>
    <w:rsid w:val="00724B44"/>
    <w:rsid w:val="00B2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5223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2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Kemenessömjén Önkormányzat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Sándorné</dc:creator>
  <cp:keywords/>
  <dc:description/>
  <cp:lastModifiedBy>Sebestyén Sándorné</cp:lastModifiedBy>
  <cp:revision>3</cp:revision>
  <dcterms:created xsi:type="dcterms:W3CDTF">2015-06-16T10:00:00Z</dcterms:created>
  <dcterms:modified xsi:type="dcterms:W3CDTF">2015-06-16T10:19:00Z</dcterms:modified>
</cp:coreProperties>
</file>