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0" w:rsidRDefault="003752A0" w:rsidP="003752A0">
      <w:pPr>
        <w:pStyle w:val="NormlWeb"/>
        <w:spacing w:after="0"/>
        <w:ind w:firstLine="0"/>
        <w:jc w:val="center"/>
        <w:rPr>
          <w:b/>
          <w:bCs/>
        </w:rPr>
      </w:pPr>
      <w:r>
        <w:rPr>
          <w:b/>
          <w:bCs/>
        </w:rPr>
        <w:t>Nyilvántartás</w:t>
      </w:r>
    </w:p>
    <w:p w:rsidR="00882383" w:rsidRDefault="003752A0" w:rsidP="003752A0">
      <w:pPr>
        <w:pStyle w:val="NormlWeb"/>
        <w:spacing w:after="0"/>
        <w:ind w:firstLine="0"/>
        <w:jc w:val="center"/>
        <w:rPr>
          <w:b/>
          <w:bCs/>
        </w:rPr>
      </w:pPr>
      <w:r w:rsidRPr="003752A0">
        <w:rPr>
          <w:b/>
          <w:bCs/>
        </w:rPr>
        <w:t>A vásárokról, a piacokról, és a bevásárlóközpontokról</w:t>
      </w:r>
      <w:bookmarkStart w:id="0" w:name="foot_1_place"/>
      <w:r w:rsidRPr="003752A0">
        <w:rPr>
          <w:b/>
          <w:bCs/>
          <w:vertAlign w:val="superscript"/>
        </w:rPr>
        <w:t>1</w:t>
      </w:r>
      <w:bookmarkEnd w:id="0"/>
      <w:r>
        <w:rPr>
          <w:b/>
          <w:bCs/>
        </w:rPr>
        <w:t xml:space="preserve"> szóló </w:t>
      </w:r>
      <w:r w:rsidR="00882383" w:rsidRPr="003752A0">
        <w:rPr>
          <w:b/>
          <w:bCs/>
        </w:rPr>
        <w:t>55/2009. (III. 13.) Korm. rendelet</w:t>
      </w:r>
      <w:r>
        <w:rPr>
          <w:b/>
          <w:bCs/>
        </w:rPr>
        <w:t xml:space="preserve"> 4. § (5) bekezdése alapján</w:t>
      </w:r>
    </w:p>
    <w:p w:rsidR="003752A0" w:rsidRDefault="003752A0" w:rsidP="003752A0">
      <w:pPr>
        <w:pStyle w:val="NormlWeb"/>
        <w:spacing w:after="0"/>
        <w:ind w:firstLine="0"/>
        <w:jc w:val="center"/>
        <w:rPr>
          <w:b/>
          <w:bCs/>
        </w:rPr>
      </w:pPr>
    </w:p>
    <w:tbl>
      <w:tblPr>
        <w:tblStyle w:val="Rcsostblzat"/>
        <w:tblW w:w="16160" w:type="dxa"/>
        <w:tblInd w:w="-743" w:type="dxa"/>
        <w:tblLayout w:type="fixed"/>
        <w:tblLook w:val="04A0"/>
      </w:tblPr>
      <w:tblGrid>
        <w:gridCol w:w="1101"/>
        <w:gridCol w:w="1877"/>
        <w:gridCol w:w="1559"/>
        <w:gridCol w:w="1134"/>
        <w:gridCol w:w="1134"/>
        <w:gridCol w:w="1134"/>
        <w:gridCol w:w="1559"/>
        <w:gridCol w:w="1134"/>
        <w:gridCol w:w="1134"/>
        <w:gridCol w:w="1134"/>
        <w:gridCol w:w="992"/>
        <w:gridCol w:w="1134"/>
        <w:gridCol w:w="1134"/>
      </w:tblGrid>
      <w:tr w:rsidR="001C39B9" w:rsidRPr="001C39B9" w:rsidTr="001C39B9">
        <w:tc>
          <w:tcPr>
            <w:tcW w:w="1101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C39B9">
              <w:rPr>
                <w:bCs/>
                <w:sz w:val="20"/>
                <w:szCs w:val="20"/>
              </w:rPr>
              <w:t>Szolgáltató  neve</w:t>
            </w:r>
            <w:proofErr w:type="gramEnd"/>
          </w:p>
        </w:tc>
        <w:tc>
          <w:tcPr>
            <w:tcW w:w="1877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Szolgáltató lakcíme, </w:t>
            </w:r>
            <w:proofErr w:type="spellStart"/>
            <w:r w:rsidRPr="001C39B9">
              <w:rPr>
                <w:bCs/>
                <w:sz w:val="20"/>
                <w:szCs w:val="20"/>
              </w:rPr>
              <w:t>szeravezet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 esetén székhelye</w:t>
            </w:r>
          </w:p>
        </w:tc>
        <w:tc>
          <w:tcPr>
            <w:tcW w:w="1559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Engedélyezett szolgáltatási </w:t>
            </w:r>
            <w:proofErr w:type="spellStart"/>
            <w:r w:rsidRPr="001C39B9">
              <w:rPr>
                <w:bCs/>
                <w:sz w:val="20"/>
                <w:szCs w:val="20"/>
              </w:rPr>
              <w:t>tev</w:t>
            </w:r>
            <w:proofErr w:type="spellEnd"/>
            <w:r w:rsidRPr="001C39B9">
              <w:rPr>
                <w:bCs/>
                <w:sz w:val="20"/>
                <w:szCs w:val="20"/>
              </w:rPr>
              <w:t>. megjelölése</w:t>
            </w: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Engedély száma, </w:t>
            </w:r>
            <w:proofErr w:type="spellStart"/>
            <w:r w:rsidRPr="001C39B9">
              <w:rPr>
                <w:bCs/>
                <w:sz w:val="20"/>
                <w:szCs w:val="20"/>
              </w:rPr>
              <w:t>tev</w:t>
            </w:r>
            <w:proofErr w:type="spellEnd"/>
            <w:r w:rsidRPr="001C39B9">
              <w:rPr>
                <w:bCs/>
                <w:sz w:val="20"/>
                <w:szCs w:val="20"/>
              </w:rPr>
              <w:t>. megkezd. vagy folytat. az engedélyben foglalt területi és időbeli korlátai</w:t>
            </w: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Szolgáltat. </w:t>
            </w:r>
            <w:proofErr w:type="spellStart"/>
            <w:r w:rsidRPr="001C39B9">
              <w:rPr>
                <w:bCs/>
                <w:sz w:val="20"/>
                <w:szCs w:val="20"/>
              </w:rPr>
              <w:t>tev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. megkezd. és folytat. való jogosult. szabályozó külön </w:t>
            </w:r>
            <w:proofErr w:type="spellStart"/>
            <w:r w:rsidRPr="001C39B9">
              <w:rPr>
                <w:bCs/>
                <w:sz w:val="20"/>
                <w:szCs w:val="20"/>
              </w:rPr>
              <w:t>jogsz</w:t>
            </w:r>
            <w:proofErr w:type="spellEnd"/>
            <w:r w:rsidRPr="001C39B9">
              <w:rPr>
                <w:bCs/>
                <w:sz w:val="20"/>
                <w:szCs w:val="20"/>
              </w:rPr>
              <w:t>. meghat. adatok</w:t>
            </w: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Fenntartó neve, címe, székhelye, </w:t>
            </w:r>
            <w:proofErr w:type="spellStart"/>
            <w:r w:rsidRPr="001C39B9">
              <w:rPr>
                <w:bCs/>
                <w:sz w:val="20"/>
                <w:szCs w:val="20"/>
              </w:rPr>
              <w:t>elektonikus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 levelezési címe</w:t>
            </w:r>
          </w:p>
        </w:tc>
        <w:tc>
          <w:tcPr>
            <w:tcW w:w="1559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Fenntartó cégjegyzékszáma, egyéni váll. </w:t>
            </w:r>
            <w:proofErr w:type="spellStart"/>
            <w:r w:rsidRPr="001C39B9">
              <w:rPr>
                <w:bCs/>
                <w:sz w:val="20"/>
                <w:szCs w:val="20"/>
              </w:rPr>
              <w:t>nytart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. száma vagy </w:t>
            </w:r>
            <w:proofErr w:type="spellStart"/>
            <w:r w:rsidRPr="001C39B9">
              <w:rPr>
                <w:bCs/>
                <w:sz w:val="20"/>
                <w:szCs w:val="20"/>
              </w:rPr>
              <w:t>byírósági</w:t>
            </w:r>
            <w:proofErr w:type="spellEnd"/>
            <w:r w:rsidRPr="001C39B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39B9">
              <w:rPr>
                <w:bCs/>
                <w:sz w:val="20"/>
                <w:szCs w:val="20"/>
              </w:rPr>
              <w:t>nytart</w:t>
            </w:r>
            <w:proofErr w:type="spellEnd"/>
            <w:r w:rsidRPr="001C39B9">
              <w:rPr>
                <w:bCs/>
                <w:sz w:val="20"/>
                <w:szCs w:val="20"/>
              </w:rPr>
              <w:t>. vételi száma</w:t>
            </w: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Üzemeltető neve, címe, székhelye, </w:t>
            </w:r>
            <w:proofErr w:type="spellStart"/>
            <w:r w:rsidRPr="001C39B9">
              <w:rPr>
                <w:bCs/>
                <w:sz w:val="20"/>
                <w:szCs w:val="20"/>
              </w:rPr>
              <w:t>elektr</w:t>
            </w:r>
            <w:proofErr w:type="spellEnd"/>
            <w:r w:rsidRPr="001C39B9">
              <w:rPr>
                <w:bCs/>
                <w:sz w:val="20"/>
                <w:szCs w:val="20"/>
              </w:rPr>
              <w:t>. levelezési címe</w:t>
            </w: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Bevásárló-</w:t>
            </w:r>
          </w:p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központ elnevezése</w:t>
            </w: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Bevásárló-</w:t>
            </w:r>
          </w:p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központ címe</w:t>
            </w:r>
          </w:p>
        </w:tc>
        <w:tc>
          <w:tcPr>
            <w:tcW w:w="992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 xml:space="preserve">Ingatlan </w:t>
            </w:r>
            <w:proofErr w:type="spellStart"/>
            <w:r w:rsidRPr="001C39B9">
              <w:rPr>
                <w:bCs/>
                <w:sz w:val="20"/>
                <w:szCs w:val="20"/>
              </w:rPr>
              <w:t>hrsz-a</w:t>
            </w:r>
            <w:proofErr w:type="spellEnd"/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>Bevásárlóközpont nyitvatartási, üzemelt. ideje</w:t>
            </w: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1C39B9">
              <w:rPr>
                <w:bCs/>
                <w:sz w:val="20"/>
                <w:szCs w:val="20"/>
              </w:rPr>
              <w:t>Üzletek, ill. más árusítóhelyek száma</w:t>
            </w:r>
          </w:p>
        </w:tc>
      </w:tr>
      <w:tr w:rsidR="001C39B9" w:rsidRPr="001C39B9" w:rsidTr="001C39B9">
        <w:tc>
          <w:tcPr>
            <w:tcW w:w="1101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B9" w:rsidRPr="001C39B9" w:rsidRDefault="001C39B9" w:rsidP="003752A0">
            <w:pPr>
              <w:pStyle w:val="NormlWeb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1C39B9" w:rsidTr="001C39B9">
        <w:tc>
          <w:tcPr>
            <w:tcW w:w="1101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39B9" w:rsidRDefault="001C39B9" w:rsidP="003752A0">
            <w:pPr>
              <w:pStyle w:val="NormlWeb"/>
              <w:spacing w:after="0"/>
              <w:ind w:firstLine="0"/>
              <w:jc w:val="center"/>
              <w:rPr>
                <w:b/>
                <w:bCs/>
              </w:rPr>
            </w:pPr>
          </w:p>
        </w:tc>
      </w:tr>
    </w:tbl>
    <w:p w:rsidR="003752A0" w:rsidRPr="003752A0" w:rsidRDefault="003752A0" w:rsidP="003752A0">
      <w:pPr>
        <w:pStyle w:val="NormlWeb"/>
        <w:spacing w:after="0"/>
        <w:ind w:firstLine="0"/>
        <w:jc w:val="center"/>
        <w:rPr>
          <w:b/>
          <w:bCs/>
        </w:rPr>
      </w:pPr>
    </w:p>
    <w:p w:rsidR="00004019" w:rsidRDefault="00004019" w:rsidP="003752A0">
      <w:pPr>
        <w:spacing w:after="0"/>
      </w:pPr>
    </w:p>
    <w:sectPr w:rsidR="00004019" w:rsidSect="00FA2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019"/>
    <w:rsid w:val="00004019"/>
    <w:rsid w:val="001C39B9"/>
    <w:rsid w:val="003752A0"/>
    <w:rsid w:val="00882383"/>
    <w:rsid w:val="00FA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8238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82383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7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Kemenessömjén Önkormányzat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Sándorné</dc:creator>
  <cp:keywords/>
  <dc:description/>
  <cp:lastModifiedBy>Sebestyén Sándorné</cp:lastModifiedBy>
  <cp:revision>2</cp:revision>
  <dcterms:created xsi:type="dcterms:W3CDTF">2015-06-16T09:11:00Z</dcterms:created>
  <dcterms:modified xsi:type="dcterms:W3CDTF">2015-06-16T09:59:00Z</dcterms:modified>
</cp:coreProperties>
</file>